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C617" w14:textId="4012768F" w:rsidR="002428D4" w:rsidRDefault="002428D4" w:rsidP="002428D4">
      <w:pPr>
        <w:ind w:left="-720" w:right="263"/>
        <w:jc w:val="center"/>
        <w:rPr>
          <w:noProof/>
        </w:rPr>
      </w:pPr>
      <w:r>
        <w:rPr>
          <w:noProof/>
        </w:rPr>
        <w:drawing>
          <wp:anchor distT="0" distB="0" distL="114300" distR="114300" simplePos="0" relativeHeight="251659264" behindDoc="1" locked="0" layoutInCell="1" allowOverlap="1" wp14:anchorId="08C164B3" wp14:editId="40895EEB">
            <wp:simplePos x="0" y="0"/>
            <wp:positionH relativeFrom="margin">
              <wp:posOffset>1165860</wp:posOffset>
            </wp:positionH>
            <wp:positionV relativeFrom="margin">
              <wp:posOffset>-236220</wp:posOffset>
            </wp:positionV>
            <wp:extent cx="3073400" cy="914400"/>
            <wp:effectExtent l="0" t="0" r="0" b="0"/>
            <wp:wrapTight wrapText="bothSides">
              <wp:wrapPolygon edited="0">
                <wp:start x="0" y="0"/>
                <wp:lineTo x="0" y="21150"/>
                <wp:lineTo x="21421" y="21150"/>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1 LOGO 2016\Philadelphia Hand to Shoulder Print-02 bw w name jpeg.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73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p w14:paraId="1F5B1D19" w14:textId="77777777" w:rsidR="002428D4" w:rsidRDefault="002428D4" w:rsidP="002428D4">
      <w:pPr>
        <w:ind w:left="-720" w:right="263"/>
        <w:jc w:val="center"/>
        <w:rPr>
          <w:rFonts w:ascii="Franklin Gothic Medium" w:hAnsi="Franklin Gothic Medium" w:cs="Tahoma"/>
          <w:b/>
          <w:sz w:val="24"/>
        </w:rPr>
      </w:pPr>
    </w:p>
    <w:p w14:paraId="5B193771" w14:textId="3DC20B84" w:rsidR="002428D4" w:rsidRDefault="002428D4" w:rsidP="002428D4">
      <w:pPr>
        <w:ind w:left="-720" w:right="263"/>
        <w:jc w:val="center"/>
        <w:rPr>
          <w:rFonts w:ascii="Franklin Gothic Medium" w:hAnsi="Franklin Gothic Medium" w:cs="Tahoma"/>
          <w:b/>
          <w:sz w:val="24"/>
        </w:rPr>
      </w:pPr>
    </w:p>
    <w:p w14:paraId="6AF1D8DD" w14:textId="5B199151" w:rsidR="002428D4" w:rsidRDefault="002428D4" w:rsidP="002428D4">
      <w:pPr>
        <w:ind w:left="-720" w:right="263"/>
        <w:jc w:val="center"/>
        <w:rPr>
          <w:rFonts w:ascii="Franklin Gothic Medium" w:hAnsi="Franklin Gothic Medium" w:cs="Tahoma"/>
          <w:b/>
          <w:sz w:val="24"/>
        </w:rPr>
      </w:pPr>
    </w:p>
    <w:p w14:paraId="7EE8B427" w14:textId="170954D6" w:rsidR="002428D4" w:rsidRDefault="002428D4" w:rsidP="002428D4">
      <w:pPr>
        <w:ind w:left="-720" w:right="263"/>
        <w:jc w:val="center"/>
        <w:rPr>
          <w:rFonts w:ascii="Franklin Gothic Medium" w:hAnsi="Franklin Gothic Medium" w:cs="Tahoma"/>
          <w:b/>
          <w:sz w:val="24"/>
        </w:rPr>
      </w:pPr>
      <w:r w:rsidRPr="00505A57">
        <w:rPr>
          <w:rFonts w:cs="Arial"/>
          <w:b/>
          <w:smallCaps/>
          <w:color w:val="004F71"/>
          <w:sz w:val="18"/>
          <w:szCs w:val="18"/>
        </w:rPr>
        <w:t>Hand2ShoulderCenter.com</w:t>
      </w:r>
    </w:p>
    <w:p w14:paraId="794109FB" w14:textId="4F28C96F" w:rsidR="002428D4" w:rsidRDefault="002428D4" w:rsidP="002428D4">
      <w:pPr>
        <w:ind w:left="-720" w:right="263"/>
        <w:jc w:val="center"/>
        <w:rPr>
          <w:rFonts w:ascii="Franklin Gothic Medium" w:hAnsi="Franklin Gothic Medium" w:cs="Tahoma"/>
          <w:b/>
          <w:sz w:val="24"/>
        </w:rPr>
      </w:pPr>
    </w:p>
    <w:p w14:paraId="0165B9C8" w14:textId="77777777" w:rsidR="002428D4" w:rsidRDefault="002428D4" w:rsidP="002428D4">
      <w:pPr>
        <w:ind w:left="-720" w:right="263"/>
        <w:jc w:val="center"/>
        <w:rPr>
          <w:rFonts w:ascii="Franklin Gothic Medium" w:hAnsi="Franklin Gothic Medium" w:cs="Tahoma"/>
          <w:b/>
          <w:sz w:val="24"/>
        </w:rPr>
      </w:pPr>
    </w:p>
    <w:p w14:paraId="584B46F3" w14:textId="401F073E" w:rsidR="002428D4" w:rsidRPr="002428D4" w:rsidRDefault="002428D4" w:rsidP="002428D4">
      <w:pPr>
        <w:ind w:left="-720" w:right="263"/>
        <w:jc w:val="center"/>
        <w:rPr>
          <w:rFonts w:ascii="Franklin Gothic Medium" w:hAnsi="Franklin Gothic Medium" w:cs="Tahoma"/>
          <w:bCs/>
          <w:sz w:val="28"/>
          <w:szCs w:val="28"/>
        </w:rPr>
      </w:pPr>
      <w:r w:rsidRPr="002428D4">
        <w:rPr>
          <w:rFonts w:ascii="Franklin Gothic Medium" w:hAnsi="Franklin Gothic Medium" w:cs="Tahoma"/>
          <w:bCs/>
          <w:sz w:val="28"/>
          <w:szCs w:val="28"/>
        </w:rPr>
        <w:t>Philadelphia Hand to Shoulder Center/Thomas Jefferson University</w:t>
      </w:r>
    </w:p>
    <w:p w14:paraId="5AEDB4AA" w14:textId="77777777" w:rsidR="002428D4" w:rsidRPr="002428D4" w:rsidRDefault="002428D4" w:rsidP="002428D4">
      <w:pPr>
        <w:ind w:left="-720" w:right="263"/>
        <w:jc w:val="center"/>
        <w:rPr>
          <w:rFonts w:ascii="Franklin Gothic Medium" w:hAnsi="Franklin Gothic Medium" w:cs="Tahoma"/>
          <w:bCs/>
          <w:sz w:val="28"/>
          <w:szCs w:val="28"/>
        </w:rPr>
      </w:pPr>
      <w:r w:rsidRPr="002428D4">
        <w:rPr>
          <w:rFonts w:ascii="Franklin Gothic Medium" w:hAnsi="Franklin Gothic Medium" w:cs="Tahoma"/>
          <w:bCs/>
          <w:sz w:val="28"/>
          <w:szCs w:val="28"/>
        </w:rPr>
        <w:t>Hand Surgery Fellowship Program</w:t>
      </w:r>
    </w:p>
    <w:p w14:paraId="6C38B62C" w14:textId="77777777" w:rsidR="002428D4" w:rsidRPr="00273BDB" w:rsidRDefault="002428D4" w:rsidP="002428D4">
      <w:pPr>
        <w:tabs>
          <w:tab w:val="left" w:pos="10890"/>
        </w:tabs>
        <w:ind w:left="-720" w:right="263"/>
        <w:rPr>
          <w:rFonts w:ascii="Franklin Gothic Medium" w:hAnsi="Franklin Gothic Medium" w:cs="Arial"/>
          <w:sz w:val="24"/>
        </w:rPr>
      </w:pPr>
    </w:p>
    <w:p w14:paraId="7BAB0E68" w14:textId="77777777" w:rsidR="002428D4" w:rsidRDefault="002428D4" w:rsidP="002428D4">
      <w:pPr>
        <w:pStyle w:val="NoSpacing"/>
        <w:ind w:left="-540" w:right="263"/>
        <w:jc w:val="center"/>
        <w:rPr>
          <w:rFonts w:ascii="Franklin Gothic Medium" w:hAnsi="Franklin Gothic Medium"/>
          <w:color w:val="FF0000"/>
          <w:szCs w:val="22"/>
        </w:rPr>
      </w:pPr>
      <w:r w:rsidRPr="002428D4">
        <w:rPr>
          <w:rFonts w:ascii="Franklin Gothic Medium" w:hAnsi="Franklin Gothic Medium"/>
          <w:color w:val="FF0000"/>
          <w:szCs w:val="22"/>
        </w:rPr>
        <w:t xml:space="preserve">Apply online through the ASSH Fellowship Program on-line portal. </w:t>
      </w:r>
    </w:p>
    <w:p w14:paraId="56B19CB6" w14:textId="651BEEF5" w:rsidR="002428D4" w:rsidRPr="002428D4" w:rsidRDefault="002428D4" w:rsidP="002428D4">
      <w:pPr>
        <w:pStyle w:val="NoSpacing"/>
        <w:ind w:left="-540" w:right="263"/>
        <w:jc w:val="center"/>
        <w:rPr>
          <w:rFonts w:ascii="Franklin Gothic Medium" w:hAnsi="Franklin Gothic Medium"/>
          <w:color w:val="FF0000"/>
          <w:szCs w:val="22"/>
        </w:rPr>
      </w:pPr>
      <w:r w:rsidRPr="002428D4">
        <w:rPr>
          <w:rFonts w:ascii="Franklin Gothic Medium" w:hAnsi="Franklin Gothic Medium"/>
          <w:color w:val="FF0000"/>
          <w:szCs w:val="22"/>
        </w:rPr>
        <w:t xml:space="preserve">Paper applications will not be accepted. </w:t>
      </w:r>
    </w:p>
    <w:p w14:paraId="76D5CD27" w14:textId="77777777" w:rsidR="002428D4" w:rsidRPr="002428D4" w:rsidRDefault="002428D4" w:rsidP="002428D4">
      <w:pPr>
        <w:pStyle w:val="NoSpacing"/>
        <w:ind w:left="-540" w:right="263" w:hanging="90"/>
        <w:jc w:val="center"/>
        <w:rPr>
          <w:rFonts w:ascii="Book Antiqua" w:hAnsi="Book Antiqua"/>
          <w:b/>
          <w:i/>
          <w:color w:val="0070C0"/>
          <w:szCs w:val="22"/>
        </w:rPr>
      </w:pPr>
      <w:r w:rsidRPr="002428D4">
        <w:rPr>
          <w:rFonts w:ascii="Franklin Gothic Medium" w:hAnsi="Franklin Gothic Medium"/>
          <w:color w:val="0070C0"/>
          <w:szCs w:val="22"/>
          <w:lang w:val="en"/>
        </w:rPr>
        <w:t> </w:t>
      </w:r>
      <w:hyperlink r:id="rId6" w:history="1">
        <w:r w:rsidRPr="002428D4">
          <w:rPr>
            <w:rStyle w:val="Hyperlink"/>
            <w:rFonts w:ascii="Franklin Gothic Medium" w:hAnsi="Franklin Gothic Medium"/>
            <w:color w:val="0070C0"/>
            <w:szCs w:val="22"/>
            <w:lang w:val="en"/>
          </w:rPr>
          <w:t>http://www.assh.org/For-Physicians/Get-Involved/Fellowship-Directory</w:t>
        </w:r>
      </w:hyperlink>
    </w:p>
    <w:p w14:paraId="032C459C" w14:textId="77777777" w:rsidR="002428D4" w:rsidRPr="00273BDB" w:rsidRDefault="002428D4" w:rsidP="002428D4">
      <w:pPr>
        <w:tabs>
          <w:tab w:val="left" w:pos="10890"/>
        </w:tabs>
        <w:ind w:left="-720" w:right="263"/>
        <w:rPr>
          <w:rFonts w:ascii="Book Antiqua" w:hAnsi="Book Antiqua" w:cs="Arial"/>
          <w:sz w:val="20"/>
          <w:szCs w:val="20"/>
        </w:rPr>
      </w:pPr>
    </w:p>
    <w:p w14:paraId="54772FA3" w14:textId="77777777" w:rsidR="002428D4" w:rsidRDefault="002428D4" w:rsidP="002428D4">
      <w:pPr>
        <w:tabs>
          <w:tab w:val="left" w:pos="10890"/>
        </w:tabs>
        <w:ind w:left="-540" w:right="263"/>
        <w:rPr>
          <w:rFonts w:ascii="Book Antiqua" w:hAnsi="Book Antiqua" w:cs="Arial"/>
          <w:szCs w:val="22"/>
        </w:rPr>
      </w:pPr>
    </w:p>
    <w:p w14:paraId="7B6B625F" w14:textId="77777777" w:rsidR="002428D4" w:rsidRPr="00273BDB" w:rsidRDefault="002428D4" w:rsidP="002428D4">
      <w:pPr>
        <w:tabs>
          <w:tab w:val="left" w:pos="10890"/>
        </w:tabs>
        <w:ind w:left="-540" w:right="263"/>
        <w:rPr>
          <w:rFonts w:ascii="Franklin Gothic Medium" w:hAnsi="Franklin Gothic Medium" w:cs="Arial"/>
          <w:szCs w:val="22"/>
        </w:rPr>
      </w:pPr>
      <w:r w:rsidRPr="00273BDB">
        <w:rPr>
          <w:rFonts w:ascii="Franklin Gothic Medium" w:hAnsi="Franklin Gothic Medium" w:cs="Arial"/>
          <w:szCs w:val="22"/>
        </w:rPr>
        <w:t>Thank you for your interest in our Hand Surgery Fellowship Program!</w:t>
      </w:r>
    </w:p>
    <w:p w14:paraId="61A9C567" w14:textId="77777777" w:rsidR="002428D4" w:rsidRPr="00273BDB" w:rsidRDefault="002428D4" w:rsidP="002428D4">
      <w:pPr>
        <w:tabs>
          <w:tab w:val="left" w:pos="10890"/>
        </w:tabs>
        <w:ind w:left="-540" w:right="263"/>
        <w:rPr>
          <w:rFonts w:ascii="Franklin Gothic Medium" w:hAnsi="Franklin Gothic Medium" w:cs="Arial"/>
          <w:szCs w:val="22"/>
        </w:rPr>
      </w:pPr>
    </w:p>
    <w:p w14:paraId="4906FA07" w14:textId="77777777" w:rsidR="002428D4" w:rsidRPr="00273BDB" w:rsidRDefault="002428D4" w:rsidP="002428D4">
      <w:pPr>
        <w:tabs>
          <w:tab w:val="left" w:pos="10890"/>
        </w:tabs>
        <w:ind w:left="-540" w:right="263"/>
        <w:rPr>
          <w:rFonts w:ascii="Franklin Gothic Medium" w:hAnsi="Franklin Gothic Medium" w:cs="Arial"/>
          <w:b/>
          <w:szCs w:val="22"/>
        </w:rPr>
      </w:pPr>
      <w:r w:rsidRPr="00273BDB">
        <w:rPr>
          <w:rFonts w:ascii="Franklin Gothic Medium" w:hAnsi="Franklin Gothic Medium" w:cs="Arial"/>
          <w:b/>
          <w:szCs w:val="22"/>
        </w:rPr>
        <w:t>Background/Eligibility</w:t>
      </w:r>
    </w:p>
    <w:p w14:paraId="2BB2B0D1" w14:textId="081A2B81" w:rsidR="002428D4" w:rsidRPr="00273BDB" w:rsidRDefault="002428D4" w:rsidP="002428D4">
      <w:pPr>
        <w:tabs>
          <w:tab w:val="left" w:pos="10890"/>
        </w:tabs>
        <w:ind w:left="-540" w:right="173"/>
        <w:rPr>
          <w:rFonts w:ascii="Franklin Gothic Book" w:hAnsi="Franklin Gothic Book" w:cs="Arial"/>
          <w:szCs w:val="22"/>
        </w:rPr>
      </w:pPr>
      <w:r w:rsidRPr="00273BDB">
        <w:rPr>
          <w:rFonts w:ascii="Franklin Gothic Book" w:hAnsi="Franklin Gothic Book" w:cs="Arial"/>
          <w:szCs w:val="22"/>
        </w:rPr>
        <w:t>The Philadelphia Hand to Shoulder Center (PHSC)/Thomas Jefferson University (TJU) Hand Surgery Fellowship Program is directed by the physicians of PHSC, an elite group 1</w:t>
      </w:r>
      <w:r>
        <w:rPr>
          <w:rFonts w:ascii="Franklin Gothic Book" w:hAnsi="Franklin Gothic Book" w:cs="Arial"/>
          <w:szCs w:val="22"/>
        </w:rPr>
        <w:t>8</w:t>
      </w:r>
      <w:r w:rsidRPr="00273BDB">
        <w:rPr>
          <w:rFonts w:ascii="Franklin Gothic Book" w:hAnsi="Franklin Gothic Book" w:cs="Arial"/>
          <w:szCs w:val="22"/>
        </w:rPr>
        <w:t xml:space="preserve"> orthopaedic and plastic surgeons.  One of the oldest hand and upper extremity surgery groups in the country, incorporated in 1973, the physicians of PHSC have successfully trained over 200 fellows to date.  PHSC is affiliated with Thomas Jefferson University Hospital and, as such our fellowship program is run in conjunction with the TJU Orthopedic Residency Program.  Our program, which continues to be highly desired and popular, as evidenced by the hundreds of applications received each year, is one which past fellows proudly list on</w:t>
      </w:r>
      <w:r>
        <w:rPr>
          <w:rFonts w:ascii="Franklin Gothic Book" w:hAnsi="Franklin Gothic Book" w:cs="Arial"/>
          <w:szCs w:val="22"/>
        </w:rPr>
        <w:t xml:space="preserve"> </w:t>
      </w:r>
      <w:r w:rsidRPr="00273BDB">
        <w:rPr>
          <w:rFonts w:ascii="Franklin Gothic Book" w:hAnsi="Franklin Gothic Book" w:cs="Arial"/>
          <w:szCs w:val="22"/>
        </w:rPr>
        <w:t>their CV’s.</w:t>
      </w:r>
    </w:p>
    <w:p w14:paraId="01360657" w14:textId="77777777" w:rsidR="002428D4" w:rsidRPr="00273BDB" w:rsidRDefault="002428D4" w:rsidP="002428D4">
      <w:pPr>
        <w:tabs>
          <w:tab w:val="left" w:pos="10890"/>
        </w:tabs>
        <w:ind w:left="-540" w:right="173"/>
        <w:rPr>
          <w:rFonts w:ascii="Franklin Gothic Medium" w:hAnsi="Franklin Gothic Medium" w:cs="Arial"/>
          <w:szCs w:val="22"/>
        </w:rPr>
      </w:pPr>
    </w:p>
    <w:p w14:paraId="109DE4DE" w14:textId="4936E90C" w:rsidR="002428D4" w:rsidRPr="00273BDB" w:rsidRDefault="002428D4" w:rsidP="002428D4">
      <w:pPr>
        <w:ind w:left="-540" w:right="173"/>
        <w:rPr>
          <w:rFonts w:ascii="Franklin Gothic Book" w:hAnsi="Franklin Gothic Book" w:cs="Arial"/>
          <w:szCs w:val="22"/>
        </w:rPr>
      </w:pPr>
      <w:r w:rsidRPr="00273BDB">
        <w:rPr>
          <w:rFonts w:ascii="Franklin Gothic Book" w:hAnsi="Franklin Gothic Book" w:cs="Arial"/>
          <w:szCs w:val="22"/>
        </w:rPr>
        <w:t>Last year, over 15,000 new patients were evaluated and treated at PHSC, which resulted in a bountiful, diverse hands-on training experience for our fellows. As a result of our extensive patient volume, which is reasonably balanced between trauma and reconstruction, including congenital and arthritic cases, our 20</w:t>
      </w:r>
      <w:r>
        <w:rPr>
          <w:rFonts w:ascii="Franklin Gothic Book" w:hAnsi="Franklin Gothic Book" w:cs="Arial"/>
          <w:szCs w:val="22"/>
        </w:rPr>
        <w:t>20</w:t>
      </w:r>
      <w:r w:rsidRPr="00273BDB">
        <w:rPr>
          <w:rFonts w:ascii="Franklin Gothic Book" w:hAnsi="Franklin Gothic Book" w:cs="Arial"/>
          <w:szCs w:val="22"/>
        </w:rPr>
        <w:t>-20</w:t>
      </w:r>
      <w:r>
        <w:rPr>
          <w:rFonts w:ascii="Franklin Gothic Book" w:hAnsi="Franklin Gothic Book" w:cs="Arial"/>
          <w:szCs w:val="22"/>
        </w:rPr>
        <w:t>2</w:t>
      </w:r>
      <w:r>
        <w:rPr>
          <w:rFonts w:ascii="Franklin Gothic Book" w:hAnsi="Franklin Gothic Book" w:cs="Arial"/>
          <w:szCs w:val="22"/>
        </w:rPr>
        <w:t>1</w:t>
      </w:r>
      <w:r w:rsidRPr="00273BDB">
        <w:rPr>
          <w:rFonts w:ascii="Franklin Gothic Book" w:hAnsi="Franklin Gothic Book" w:cs="Arial"/>
          <w:szCs w:val="22"/>
        </w:rPr>
        <w:t xml:space="preserve"> fellows participated in over 1</w:t>
      </w:r>
      <w:r>
        <w:rPr>
          <w:rFonts w:ascii="Franklin Gothic Book" w:hAnsi="Franklin Gothic Book" w:cs="Arial"/>
          <w:szCs w:val="22"/>
        </w:rPr>
        <w:t>0</w:t>
      </w:r>
      <w:r w:rsidRPr="00273BDB">
        <w:rPr>
          <w:rFonts w:ascii="Franklin Gothic Book" w:hAnsi="Franklin Gothic Book" w:cs="Arial"/>
          <w:szCs w:val="22"/>
        </w:rPr>
        <w:t>,000 surgical procedures.</w:t>
      </w:r>
    </w:p>
    <w:p w14:paraId="1461C10A" w14:textId="77777777" w:rsidR="002428D4" w:rsidRPr="00273BDB" w:rsidRDefault="002428D4" w:rsidP="002428D4">
      <w:pPr>
        <w:tabs>
          <w:tab w:val="left" w:pos="10890"/>
        </w:tabs>
        <w:ind w:left="-540" w:right="173"/>
        <w:rPr>
          <w:rFonts w:ascii="Franklin Gothic Book" w:hAnsi="Franklin Gothic Book" w:cs="Arial"/>
          <w:szCs w:val="22"/>
        </w:rPr>
      </w:pPr>
    </w:p>
    <w:p w14:paraId="053757F1" w14:textId="77777777" w:rsidR="002428D4" w:rsidRPr="00273BDB" w:rsidRDefault="002428D4" w:rsidP="002428D4">
      <w:pPr>
        <w:tabs>
          <w:tab w:val="left" w:pos="10890"/>
        </w:tabs>
        <w:ind w:left="-540" w:right="173"/>
        <w:rPr>
          <w:rFonts w:ascii="Franklin Gothic Book" w:hAnsi="Franklin Gothic Book" w:cs="Arial"/>
          <w:szCs w:val="22"/>
        </w:rPr>
      </w:pPr>
      <w:r w:rsidRPr="00273BDB">
        <w:rPr>
          <w:rFonts w:ascii="Franklin Gothic Book" w:hAnsi="Franklin Gothic Book" w:cs="Arial"/>
          <w:szCs w:val="22"/>
        </w:rPr>
        <w:t>Seven one-year positions are available for this one-year, ACGME accredited fellowship program, which runs 12 consecutive months, from August 1st through July 31</w:t>
      </w:r>
      <w:r w:rsidRPr="00273BDB">
        <w:rPr>
          <w:rFonts w:ascii="Franklin Gothic Book" w:hAnsi="Franklin Gothic Book" w:cs="Arial"/>
          <w:szCs w:val="22"/>
          <w:vertAlign w:val="superscript"/>
        </w:rPr>
        <w:t>st</w:t>
      </w:r>
      <w:r w:rsidRPr="00273BDB">
        <w:rPr>
          <w:rFonts w:ascii="Franklin Gothic Book" w:hAnsi="Franklin Gothic Book" w:cs="Arial"/>
          <w:szCs w:val="22"/>
        </w:rPr>
        <w:t>.  Compensation for each fellow is $7</w:t>
      </w:r>
      <w:r>
        <w:rPr>
          <w:rFonts w:ascii="Franklin Gothic Book" w:hAnsi="Franklin Gothic Book" w:cs="Arial"/>
          <w:szCs w:val="22"/>
        </w:rPr>
        <w:t>4</w:t>
      </w:r>
      <w:r w:rsidRPr="00273BDB">
        <w:rPr>
          <w:rFonts w:ascii="Franklin Gothic Book" w:hAnsi="Franklin Gothic Book" w:cs="Arial"/>
          <w:szCs w:val="22"/>
        </w:rPr>
        <w:t>,</w:t>
      </w:r>
      <w:r>
        <w:rPr>
          <w:rFonts w:ascii="Franklin Gothic Book" w:hAnsi="Franklin Gothic Book" w:cs="Arial"/>
          <w:szCs w:val="22"/>
        </w:rPr>
        <w:t>419</w:t>
      </w:r>
      <w:r w:rsidRPr="00273BDB">
        <w:rPr>
          <w:rFonts w:ascii="Franklin Gothic Book" w:hAnsi="Franklin Gothic Book" w:cs="Arial"/>
          <w:szCs w:val="22"/>
        </w:rPr>
        <w:t xml:space="preserve"> per year.  Other fellow benefits include fully paid malpractice and health insurance as well as funding for one meeting or conference per year. Additionally, each fellow is entitled to four weeks’ vacation during the term of the program. </w:t>
      </w:r>
    </w:p>
    <w:p w14:paraId="37357654" w14:textId="77777777" w:rsidR="002428D4" w:rsidRPr="00273BDB" w:rsidRDefault="002428D4" w:rsidP="002428D4">
      <w:pPr>
        <w:tabs>
          <w:tab w:val="left" w:pos="10890"/>
        </w:tabs>
        <w:ind w:left="-540" w:right="173"/>
        <w:rPr>
          <w:rFonts w:ascii="Franklin Gothic Book" w:hAnsi="Franklin Gothic Book" w:cs="Arial"/>
          <w:szCs w:val="22"/>
        </w:rPr>
      </w:pPr>
    </w:p>
    <w:p w14:paraId="1909586F" w14:textId="77777777" w:rsidR="002428D4" w:rsidRPr="00273BDB" w:rsidRDefault="002428D4" w:rsidP="002428D4">
      <w:pPr>
        <w:tabs>
          <w:tab w:val="left" w:pos="10890"/>
        </w:tabs>
        <w:ind w:left="-540" w:right="173"/>
        <w:rPr>
          <w:rFonts w:ascii="Franklin Gothic Book" w:hAnsi="Franklin Gothic Book" w:cs="Arial"/>
          <w:szCs w:val="22"/>
        </w:rPr>
      </w:pPr>
      <w:r w:rsidRPr="00273BDB">
        <w:rPr>
          <w:rFonts w:ascii="Franklin Gothic Book" w:hAnsi="Franklin Gothic Book" w:cs="Arial"/>
          <w:szCs w:val="22"/>
        </w:rPr>
        <w:t>Eligible candidates will have completed the training requirements for board certification in orthopaedic, general, or plastic surgery and must be committed and motivated to study the sub-specialty of hand surgery.  Selection of fellows is mediated through the National Resident Matching Program (NRMP) in Hand Surgery.</w:t>
      </w:r>
    </w:p>
    <w:p w14:paraId="1692694D" w14:textId="77777777" w:rsidR="002428D4" w:rsidRDefault="002428D4" w:rsidP="002428D4">
      <w:pPr>
        <w:tabs>
          <w:tab w:val="left" w:pos="10890"/>
        </w:tabs>
        <w:ind w:left="-540" w:right="173"/>
        <w:rPr>
          <w:rFonts w:ascii="Book Antiqua" w:hAnsi="Book Antiqua" w:cs="Arial"/>
          <w:szCs w:val="22"/>
        </w:rPr>
      </w:pPr>
    </w:p>
    <w:p w14:paraId="09DE73AF" w14:textId="77777777" w:rsidR="002428D4" w:rsidRPr="00273BDB" w:rsidRDefault="002428D4" w:rsidP="002428D4">
      <w:pPr>
        <w:tabs>
          <w:tab w:val="left" w:pos="10890"/>
        </w:tabs>
        <w:ind w:left="-540" w:right="173"/>
        <w:rPr>
          <w:rFonts w:ascii="Franklin Gothic Medium" w:hAnsi="Franklin Gothic Medium" w:cs="Arial"/>
          <w:b/>
          <w:szCs w:val="22"/>
        </w:rPr>
      </w:pPr>
      <w:r w:rsidRPr="00273BDB">
        <w:rPr>
          <w:rFonts w:ascii="Franklin Gothic Medium" w:hAnsi="Franklin Gothic Medium" w:cs="Arial"/>
          <w:b/>
          <w:szCs w:val="22"/>
        </w:rPr>
        <w:t>The Program</w:t>
      </w:r>
    </w:p>
    <w:p w14:paraId="7918961A" w14:textId="77777777" w:rsidR="002428D4" w:rsidRDefault="002428D4" w:rsidP="002428D4">
      <w:pPr>
        <w:ind w:left="-540" w:right="173"/>
        <w:rPr>
          <w:rFonts w:ascii="Franklin Gothic Book" w:hAnsi="Franklin Gothic Book" w:cs="Arial"/>
          <w:szCs w:val="22"/>
        </w:rPr>
      </w:pPr>
      <w:r w:rsidRPr="00273BDB">
        <w:rPr>
          <w:rFonts w:ascii="Franklin Gothic Book" w:hAnsi="Franklin Gothic Book" w:cs="Arial"/>
          <w:szCs w:val="22"/>
        </w:rPr>
        <w:t xml:space="preserve">Clinic sessions take place within many of the PHSC offices, a network of locations which include our main office in Center City Philadelphia as well as our 16 satellite offices throughout the Philadelphia suburbs and South Jersey.  Surgeries are performed at various surgery centers and hospital locations throughout the area.  Fellows participate in all phases of patient care including the initial work-up, surgery planning, post-operative follow-up care, and rehabilitation.  Fellows operate in conjunction with and under the supervision of our attending physicians and all coordinating clinic time is conducted under the supervision of our attending physicians as well. </w:t>
      </w:r>
    </w:p>
    <w:p w14:paraId="3608C9B5" w14:textId="3F4359AF" w:rsidR="002428D4" w:rsidRDefault="002428D4" w:rsidP="002428D4">
      <w:pPr>
        <w:ind w:left="-540" w:right="173"/>
        <w:rPr>
          <w:rFonts w:ascii="Franklin Gothic Book" w:hAnsi="Franklin Gothic Book" w:cs="Arial"/>
          <w:szCs w:val="22"/>
        </w:rPr>
      </w:pPr>
      <w:r w:rsidRPr="00273BDB">
        <w:rPr>
          <w:rFonts w:ascii="Franklin Gothic Book" w:hAnsi="Franklin Gothic Book" w:cs="Arial"/>
          <w:szCs w:val="22"/>
        </w:rPr>
        <w:t xml:space="preserve">Residents rotating through the TJUH Departments of </w:t>
      </w:r>
      <w:proofErr w:type="gramStart"/>
      <w:r w:rsidRPr="00273BDB">
        <w:rPr>
          <w:rFonts w:ascii="Franklin Gothic Book" w:hAnsi="Franklin Gothic Book" w:cs="Arial"/>
          <w:szCs w:val="22"/>
        </w:rPr>
        <w:t>Orthopaedic</w:t>
      </w:r>
      <w:proofErr w:type="gramEnd"/>
      <w:r w:rsidRPr="00273BDB">
        <w:rPr>
          <w:rFonts w:ascii="Franklin Gothic Book" w:hAnsi="Franklin Gothic Book" w:cs="Arial"/>
          <w:szCs w:val="22"/>
        </w:rPr>
        <w:t xml:space="preserve"> and Plastic Surgery assist and receive training from our fellows. Upon completion of the program, fellows are knowledgeable and skilled in multiple areas, including: the clinical and surgical aspects of upper extremity care, upper extremity therapy/rehabilitation measures, as well as the development and management of a Hand Surgery Service.</w:t>
      </w:r>
    </w:p>
    <w:p w14:paraId="0A2EE306" w14:textId="77777777" w:rsidR="002428D4" w:rsidRDefault="002428D4" w:rsidP="002428D4">
      <w:pPr>
        <w:pStyle w:val="BodyText"/>
        <w:spacing w:after="0"/>
        <w:ind w:left="-547" w:right="173"/>
        <w:rPr>
          <w:rFonts w:ascii="Franklin Gothic Book" w:hAnsi="Franklin Gothic Book" w:cs="Arial"/>
          <w:szCs w:val="22"/>
        </w:rPr>
      </w:pPr>
    </w:p>
    <w:p w14:paraId="341D8AD6" w14:textId="3818C52D" w:rsidR="002428D4" w:rsidRPr="00273BDB" w:rsidRDefault="002428D4" w:rsidP="002428D4">
      <w:pPr>
        <w:pStyle w:val="BodyText"/>
        <w:spacing w:after="0"/>
        <w:ind w:left="-547" w:right="173"/>
        <w:rPr>
          <w:rFonts w:ascii="Franklin Gothic Book" w:hAnsi="Franklin Gothic Book" w:cs="Arial"/>
          <w:szCs w:val="22"/>
        </w:rPr>
      </w:pPr>
      <w:r w:rsidRPr="00273BDB">
        <w:rPr>
          <w:rFonts w:ascii="Franklin Gothic Book" w:hAnsi="Franklin Gothic Book" w:cs="Arial"/>
          <w:szCs w:val="22"/>
        </w:rPr>
        <w:lastRenderedPageBreak/>
        <w:t xml:space="preserve">Microvascular and small joint arthroscopy labs are available for training with appropriate equipment and technical assistance.  It is expected that fellows will become proficient in micro-surgery early on in their training so that they can effectively partake in microvascular cases </w:t>
      </w:r>
      <w:proofErr w:type="gramStart"/>
      <w:r w:rsidRPr="00273BDB">
        <w:rPr>
          <w:rFonts w:ascii="Franklin Gothic Book" w:hAnsi="Franklin Gothic Book" w:cs="Arial"/>
          <w:szCs w:val="22"/>
        </w:rPr>
        <w:t>during the course of</w:t>
      </w:r>
      <w:proofErr w:type="gramEnd"/>
      <w:r w:rsidRPr="00273BDB">
        <w:rPr>
          <w:rFonts w:ascii="Franklin Gothic Book" w:hAnsi="Franklin Gothic Book" w:cs="Arial"/>
          <w:szCs w:val="22"/>
        </w:rPr>
        <w:t xml:space="preserve"> the year.  Basic research facilities and projects</w:t>
      </w:r>
      <w:r w:rsidRPr="002428D4">
        <w:rPr>
          <w:rFonts w:ascii="Franklin Gothic Book" w:hAnsi="Franklin Gothic Book" w:cs="Arial"/>
          <w:szCs w:val="22"/>
        </w:rPr>
        <w:t xml:space="preserve"> </w:t>
      </w:r>
      <w:r w:rsidRPr="00273BDB">
        <w:rPr>
          <w:rFonts w:ascii="Franklin Gothic Book" w:hAnsi="Franklin Gothic Book" w:cs="Arial"/>
          <w:szCs w:val="22"/>
        </w:rPr>
        <w:t>are also available, and fellows are strongly encouraged to build their CV’s during their time in the program and take advantage of these opportunities.</w:t>
      </w:r>
    </w:p>
    <w:p w14:paraId="6C640F14" w14:textId="77777777" w:rsidR="002428D4" w:rsidRDefault="002428D4" w:rsidP="002428D4">
      <w:pPr>
        <w:pStyle w:val="Title"/>
        <w:ind w:left="-547" w:right="173"/>
        <w:jc w:val="left"/>
        <w:rPr>
          <w:rFonts w:ascii="Book Antiqua" w:hAnsi="Book Antiqua" w:cs="Arial"/>
          <w:b/>
          <w:sz w:val="22"/>
          <w:szCs w:val="22"/>
        </w:rPr>
      </w:pPr>
    </w:p>
    <w:p w14:paraId="55A35C37" w14:textId="77777777" w:rsidR="002428D4" w:rsidRPr="00273BDB" w:rsidRDefault="002428D4" w:rsidP="002428D4">
      <w:pPr>
        <w:pStyle w:val="Title"/>
        <w:ind w:left="-547" w:right="173"/>
        <w:jc w:val="left"/>
        <w:rPr>
          <w:rFonts w:ascii="Franklin Gothic Medium" w:hAnsi="Franklin Gothic Medium" w:cs="Arial"/>
          <w:b/>
          <w:sz w:val="22"/>
          <w:szCs w:val="22"/>
        </w:rPr>
      </w:pPr>
      <w:r w:rsidRPr="00273BDB">
        <w:rPr>
          <w:rFonts w:ascii="Franklin Gothic Medium" w:hAnsi="Franklin Gothic Medium" w:cs="Arial"/>
          <w:b/>
          <w:sz w:val="22"/>
          <w:szCs w:val="22"/>
        </w:rPr>
        <w:t>Additional duties and responsibilities of the Hand Surgery Fellows include:</w:t>
      </w:r>
    </w:p>
    <w:p w14:paraId="77157DD2" w14:textId="77777777" w:rsidR="002428D4" w:rsidRPr="00273BDB" w:rsidRDefault="002428D4" w:rsidP="002428D4">
      <w:pPr>
        <w:numPr>
          <w:ilvl w:val="0"/>
          <w:numId w:val="1"/>
        </w:numPr>
        <w:ind w:left="0" w:right="173" w:hanging="450"/>
        <w:rPr>
          <w:rFonts w:ascii="Franklin Gothic Book" w:hAnsi="Franklin Gothic Book" w:cs="Arial"/>
          <w:szCs w:val="22"/>
        </w:rPr>
      </w:pPr>
      <w:r w:rsidRPr="00273BDB">
        <w:rPr>
          <w:rFonts w:ascii="Franklin Gothic Book" w:hAnsi="Franklin Gothic Book" w:cs="Arial"/>
          <w:szCs w:val="22"/>
        </w:rPr>
        <w:t xml:space="preserve">Organizing resident and student teaching </w:t>
      </w:r>
      <w:proofErr w:type="gramStart"/>
      <w:r w:rsidRPr="00273BDB">
        <w:rPr>
          <w:rFonts w:ascii="Franklin Gothic Book" w:hAnsi="Franklin Gothic Book" w:cs="Arial"/>
          <w:szCs w:val="22"/>
        </w:rPr>
        <w:t>conferences;</w:t>
      </w:r>
      <w:proofErr w:type="gramEnd"/>
    </w:p>
    <w:p w14:paraId="0E88EB4F" w14:textId="77777777" w:rsidR="002428D4" w:rsidRPr="00273BDB" w:rsidRDefault="002428D4" w:rsidP="002428D4">
      <w:pPr>
        <w:numPr>
          <w:ilvl w:val="0"/>
          <w:numId w:val="1"/>
        </w:numPr>
        <w:ind w:left="0" w:right="173" w:hanging="450"/>
        <w:rPr>
          <w:rFonts w:ascii="Franklin Gothic Book" w:hAnsi="Franklin Gothic Book" w:cs="Arial"/>
          <w:szCs w:val="22"/>
        </w:rPr>
      </w:pPr>
      <w:r w:rsidRPr="00273BDB">
        <w:rPr>
          <w:rFonts w:ascii="Franklin Gothic Book" w:hAnsi="Franklin Gothic Book" w:cs="Arial"/>
          <w:szCs w:val="22"/>
        </w:rPr>
        <w:t xml:space="preserve">Conducting the weekly Hand Surgery Service </w:t>
      </w:r>
      <w:proofErr w:type="gramStart"/>
      <w:r w:rsidRPr="00273BDB">
        <w:rPr>
          <w:rFonts w:ascii="Franklin Gothic Book" w:hAnsi="Franklin Gothic Book" w:cs="Arial"/>
          <w:szCs w:val="22"/>
        </w:rPr>
        <w:t>Conferences;</w:t>
      </w:r>
      <w:proofErr w:type="gramEnd"/>
    </w:p>
    <w:p w14:paraId="35B7FFA8" w14:textId="77777777" w:rsidR="002428D4" w:rsidRPr="00273BDB" w:rsidRDefault="002428D4" w:rsidP="002428D4">
      <w:pPr>
        <w:numPr>
          <w:ilvl w:val="0"/>
          <w:numId w:val="1"/>
        </w:numPr>
        <w:ind w:left="0" w:right="173" w:hanging="450"/>
        <w:rPr>
          <w:rFonts w:ascii="Franklin Gothic Book" w:hAnsi="Franklin Gothic Book" w:cs="Arial"/>
          <w:szCs w:val="22"/>
        </w:rPr>
      </w:pPr>
      <w:r w:rsidRPr="00273BDB">
        <w:rPr>
          <w:rFonts w:ascii="Franklin Gothic Book" w:hAnsi="Franklin Gothic Book" w:cs="Arial"/>
          <w:szCs w:val="22"/>
        </w:rPr>
        <w:t xml:space="preserve">Attending and participating in scheduled Orthopaedic Journal Clubs and Grand Rounds </w:t>
      </w:r>
      <w:proofErr w:type="gramStart"/>
      <w:r w:rsidRPr="00273BDB">
        <w:rPr>
          <w:rFonts w:ascii="Franklin Gothic Book" w:hAnsi="Franklin Gothic Book" w:cs="Arial"/>
          <w:szCs w:val="22"/>
        </w:rPr>
        <w:t>Conferences;</w:t>
      </w:r>
      <w:proofErr w:type="gramEnd"/>
    </w:p>
    <w:p w14:paraId="6ED78E38" w14:textId="77777777" w:rsidR="002428D4" w:rsidRPr="00273BDB" w:rsidRDefault="002428D4" w:rsidP="002428D4">
      <w:pPr>
        <w:numPr>
          <w:ilvl w:val="0"/>
          <w:numId w:val="1"/>
        </w:numPr>
        <w:ind w:left="0" w:right="173" w:hanging="450"/>
        <w:rPr>
          <w:rFonts w:ascii="Franklin Gothic Book" w:hAnsi="Franklin Gothic Book" w:cs="Arial"/>
          <w:szCs w:val="22"/>
        </w:rPr>
      </w:pPr>
      <w:r w:rsidRPr="00273BDB">
        <w:rPr>
          <w:rFonts w:ascii="Franklin Gothic Book" w:hAnsi="Franklin Gothic Book" w:cs="Arial"/>
          <w:szCs w:val="22"/>
        </w:rPr>
        <w:t xml:space="preserve">Seeking out and developing a clinical research project, completion of which is expected by the end of the training </w:t>
      </w:r>
      <w:proofErr w:type="gramStart"/>
      <w:r w:rsidRPr="00273BDB">
        <w:rPr>
          <w:rFonts w:ascii="Franklin Gothic Book" w:hAnsi="Franklin Gothic Book" w:cs="Arial"/>
          <w:szCs w:val="22"/>
        </w:rPr>
        <w:t>period;</w:t>
      </w:r>
      <w:proofErr w:type="gramEnd"/>
    </w:p>
    <w:p w14:paraId="5E77F167" w14:textId="77777777" w:rsidR="002428D4" w:rsidRPr="00273BDB" w:rsidRDefault="002428D4" w:rsidP="002428D4">
      <w:pPr>
        <w:numPr>
          <w:ilvl w:val="0"/>
          <w:numId w:val="1"/>
        </w:numPr>
        <w:ind w:left="0" w:right="173" w:hanging="450"/>
        <w:rPr>
          <w:rFonts w:ascii="Franklin Gothic Book" w:hAnsi="Franklin Gothic Book" w:cs="Arial"/>
          <w:szCs w:val="22"/>
        </w:rPr>
      </w:pPr>
      <w:r w:rsidRPr="00273BDB">
        <w:rPr>
          <w:rFonts w:ascii="Franklin Gothic Book" w:hAnsi="Franklin Gothic Book" w:cs="Arial"/>
          <w:szCs w:val="22"/>
        </w:rPr>
        <w:t>Developing a teaching Power Point collection for personal use in furthering the education of others after leaving the fellowship program.</w:t>
      </w:r>
    </w:p>
    <w:p w14:paraId="3A74EE62" w14:textId="77777777" w:rsidR="002428D4" w:rsidRDefault="002428D4" w:rsidP="002428D4">
      <w:pPr>
        <w:ind w:right="173"/>
        <w:rPr>
          <w:rFonts w:ascii="Book Antiqua" w:hAnsi="Book Antiqua" w:cs="Arial"/>
          <w:szCs w:val="22"/>
        </w:rPr>
      </w:pPr>
    </w:p>
    <w:p w14:paraId="32EA0A02" w14:textId="77777777" w:rsidR="002428D4" w:rsidRPr="00273BDB" w:rsidRDefault="002428D4" w:rsidP="002428D4">
      <w:pPr>
        <w:tabs>
          <w:tab w:val="left" w:pos="10890"/>
        </w:tabs>
        <w:ind w:left="-540" w:right="173"/>
        <w:rPr>
          <w:rFonts w:ascii="Franklin Gothic Medium" w:hAnsi="Franklin Gothic Medium" w:cs="Arial"/>
          <w:b/>
          <w:szCs w:val="22"/>
        </w:rPr>
      </w:pPr>
      <w:r w:rsidRPr="00273BDB">
        <w:rPr>
          <w:rFonts w:ascii="Franklin Gothic Medium" w:hAnsi="Franklin Gothic Medium" w:cs="Arial"/>
          <w:b/>
          <w:szCs w:val="22"/>
        </w:rPr>
        <w:t>Academics</w:t>
      </w:r>
    </w:p>
    <w:p w14:paraId="578EB17D" w14:textId="77777777" w:rsidR="002428D4" w:rsidRDefault="002428D4" w:rsidP="002428D4">
      <w:pPr>
        <w:tabs>
          <w:tab w:val="left" w:pos="10890"/>
        </w:tabs>
        <w:ind w:left="-540" w:right="173"/>
        <w:rPr>
          <w:rFonts w:ascii="Franklin Gothic Book" w:hAnsi="Franklin Gothic Book" w:cs="Arial"/>
          <w:szCs w:val="22"/>
        </w:rPr>
      </w:pPr>
      <w:r w:rsidRPr="00273BDB">
        <w:rPr>
          <w:rFonts w:ascii="Franklin Gothic Book" w:hAnsi="Franklin Gothic Book" w:cs="Arial"/>
          <w:szCs w:val="22"/>
        </w:rPr>
        <w:t xml:space="preserve">Philadelphia Hand to Shoulder Center is affiliated with the Hand Rehabilitation Foundation (HRF), a </w:t>
      </w:r>
      <w:r w:rsidRPr="00273BDB">
        <w:rPr>
          <w:rFonts w:ascii="Franklin Gothic Book" w:hAnsi="Franklin Gothic Book" w:cs="Arial"/>
          <w:szCs w:val="22"/>
          <w:shd w:val="clear" w:color="auto" w:fill="FFFFFF"/>
        </w:rPr>
        <w:t>501(c)(3) non-profit corporation, which is made up of surgeons and therapists whose common mission is to promote research, education, and the advancement of surgery of the hand and upper extremity.  HRF disseminates information to physicians and therapists who work with children and adults with hand disorders caused by injury, disease, or congenitally.</w:t>
      </w:r>
      <w:r w:rsidRPr="00273BDB">
        <w:rPr>
          <w:rFonts w:ascii="Franklin Gothic Book" w:hAnsi="Franklin Gothic Book" w:cs="Arial"/>
          <w:szCs w:val="22"/>
        </w:rPr>
        <w:t xml:space="preserve">  HRF directly supports our fellowship program </w:t>
      </w:r>
      <w:proofErr w:type="gramStart"/>
      <w:r w:rsidRPr="00273BDB">
        <w:rPr>
          <w:rFonts w:ascii="Franklin Gothic Book" w:hAnsi="Franklin Gothic Book" w:cs="Arial"/>
          <w:szCs w:val="22"/>
        </w:rPr>
        <w:t>as a means to</w:t>
      </w:r>
      <w:proofErr w:type="gramEnd"/>
      <w:r w:rsidRPr="00273BDB">
        <w:rPr>
          <w:rFonts w:ascii="Franklin Gothic Book" w:hAnsi="Franklin Gothic Book" w:cs="Arial"/>
          <w:szCs w:val="22"/>
        </w:rPr>
        <w:t xml:space="preserve"> deliver on their mission.  PHSC is currently the only hand surgery group to host, in conjunction with HRF, a hand therapy fellowship (the Evelyn J. </w:t>
      </w:r>
      <w:proofErr w:type="spellStart"/>
      <w:r w:rsidRPr="00273BDB">
        <w:rPr>
          <w:rFonts w:ascii="Franklin Gothic Book" w:hAnsi="Franklin Gothic Book" w:cs="Arial"/>
          <w:szCs w:val="22"/>
        </w:rPr>
        <w:t>Mackin</w:t>
      </w:r>
      <w:proofErr w:type="spellEnd"/>
      <w:r w:rsidRPr="00273BDB">
        <w:rPr>
          <w:rFonts w:ascii="Franklin Gothic Book" w:hAnsi="Franklin Gothic Book" w:cs="Arial"/>
          <w:szCs w:val="22"/>
        </w:rPr>
        <w:t xml:space="preserve"> Hand Therapy Fellowship), in addition to a hand surgery fellowship program. Each year, HRF hosts and sponsors an annual hand surgery and rehabilitation course in March, one that draws over 1,000 surgeon and therapist participants.  All PHSC fellows participate in this phenomenally popular conference. HRF also supports the Jefferson Hand Club, a group made up of PHSC attendings and PHSC fellow alumni, with their annual fall meeting.  Other annual academic conferences hosted and supported by HRF include the Lawrence H. Schneider Lectureship and the Dorothy Kaufmann Professorship Meeting.</w:t>
      </w:r>
    </w:p>
    <w:p w14:paraId="183BDC2F" w14:textId="77777777" w:rsidR="002428D4" w:rsidRDefault="002428D4" w:rsidP="002428D4">
      <w:pPr>
        <w:tabs>
          <w:tab w:val="left" w:pos="10890"/>
        </w:tabs>
        <w:ind w:left="-540" w:right="173"/>
        <w:rPr>
          <w:rFonts w:ascii="Franklin Gothic Book" w:hAnsi="Franklin Gothic Book" w:cs="Arial"/>
          <w:szCs w:val="22"/>
        </w:rPr>
      </w:pPr>
    </w:p>
    <w:p w14:paraId="4B7AAD66" w14:textId="77777777" w:rsidR="002428D4" w:rsidRPr="00732593" w:rsidRDefault="002428D4" w:rsidP="002428D4">
      <w:pPr>
        <w:tabs>
          <w:tab w:val="left" w:pos="10890"/>
        </w:tabs>
        <w:ind w:left="-540" w:right="173"/>
        <w:rPr>
          <w:rFonts w:ascii="Franklin Gothic Medium" w:hAnsi="Franklin Gothic Medium" w:cs="Arial"/>
          <w:b/>
          <w:szCs w:val="22"/>
        </w:rPr>
      </w:pPr>
      <w:r w:rsidRPr="00732593">
        <w:rPr>
          <w:rFonts w:ascii="Franklin Gothic Medium" w:hAnsi="Franklin Gothic Medium" w:cs="Arial"/>
          <w:b/>
          <w:szCs w:val="22"/>
        </w:rPr>
        <w:t xml:space="preserve">The </w:t>
      </w:r>
      <w:r>
        <w:rPr>
          <w:rFonts w:ascii="Franklin Gothic Medium" w:hAnsi="Franklin Gothic Medium" w:cs="Arial"/>
          <w:b/>
          <w:szCs w:val="22"/>
        </w:rPr>
        <w:t>F</w:t>
      </w:r>
      <w:r w:rsidRPr="00732593">
        <w:rPr>
          <w:rFonts w:ascii="Franklin Gothic Medium" w:hAnsi="Franklin Gothic Medium" w:cs="Arial"/>
          <w:b/>
          <w:szCs w:val="22"/>
        </w:rPr>
        <w:t xml:space="preserve">ollowing is </w:t>
      </w:r>
      <w:r>
        <w:rPr>
          <w:rFonts w:ascii="Franklin Gothic Medium" w:hAnsi="Franklin Gothic Medium" w:cs="Arial"/>
          <w:b/>
          <w:szCs w:val="22"/>
        </w:rPr>
        <w:t>R</w:t>
      </w:r>
      <w:r w:rsidRPr="00732593">
        <w:rPr>
          <w:rFonts w:ascii="Franklin Gothic Medium" w:hAnsi="Franklin Gothic Medium" w:cs="Arial"/>
          <w:b/>
          <w:szCs w:val="22"/>
        </w:rPr>
        <w:t xml:space="preserve">equired to </w:t>
      </w:r>
      <w:r>
        <w:rPr>
          <w:rFonts w:ascii="Franklin Gothic Medium" w:hAnsi="Franklin Gothic Medium" w:cs="Arial"/>
          <w:b/>
          <w:szCs w:val="22"/>
        </w:rPr>
        <w:t>A</w:t>
      </w:r>
      <w:r w:rsidRPr="00732593">
        <w:rPr>
          <w:rFonts w:ascii="Franklin Gothic Medium" w:hAnsi="Franklin Gothic Medium" w:cs="Arial"/>
          <w:b/>
          <w:szCs w:val="22"/>
        </w:rPr>
        <w:t xml:space="preserve">pply: </w:t>
      </w:r>
    </w:p>
    <w:p w14:paraId="3C5AEFFB"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sz w:val="21"/>
          <w:szCs w:val="21"/>
          <w:lang w:val="en"/>
        </w:rPr>
      </w:pPr>
      <w:hyperlink r:id="rId7" w:history="1">
        <w:r w:rsidRPr="00732593">
          <w:rPr>
            <w:rStyle w:val="Hyperlink"/>
            <w:rFonts w:ascii="Franklin Gothic Book" w:hAnsi="Franklin Gothic Book" w:cs="Helvetica"/>
            <w:sz w:val="21"/>
            <w:szCs w:val="21"/>
            <w:lang w:val="en"/>
          </w:rPr>
          <w:t>ASSH Online Hand Application</w:t>
        </w:r>
      </w:hyperlink>
    </w:p>
    <w:p w14:paraId="07B5466E"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Pr>
          <w:rFonts w:ascii="Franklin Gothic Book" w:hAnsi="Franklin Gothic Book" w:cs="Helvetica"/>
          <w:color w:val="333333"/>
          <w:sz w:val="21"/>
          <w:szCs w:val="21"/>
          <w:lang w:val="en"/>
        </w:rPr>
        <w:t>P</w:t>
      </w:r>
      <w:r w:rsidRPr="00732593">
        <w:rPr>
          <w:rFonts w:ascii="Franklin Gothic Book" w:hAnsi="Franklin Gothic Book" w:cs="Helvetica"/>
          <w:color w:val="333333"/>
          <w:sz w:val="21"/>
          <w:szCs w:val="21"/>
          <w:lang w:val="en"/>
        </w:rPr>
        <w:t>ersonal statement</w:t>
      </w:r>
    </w:p>
    <w:p w14:paraId="505BA00F"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P</w:t>
      </w:r>
      <w:r>
        <w:rPr>
          <w:rFonts w:ascii="Franklin Gothic Book" w:hAnsi="Franklin Gothic Book" w:cs="Helvetica"/>
          <w:color w:val="333333"/>
          <w:sz w:val="21"/>
          <w:szCs w:val="21"/>
          <w:lang w:val="en"/>
        </w:rPr>
        <w:t xml:space="preserve">assport size photo </w:t>
      </w:r>
    </w:p>
    <w:p w14:paraId="66183ED5"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Curriculum vitae</w:t>
      </w:r>
    </w:p>
    <w:p w14:paraId="4B2F53FC"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sidRPr="00732593">
        <w:rPr>
          <w:rFonts w:ascii="Tahoma" w:hAnsi="Tahoma" w:cs="Tahoma"/>
          <w:color w:val="333333"/>
          <w:sz w:val="21"/>
          <w:szCs w:val="21"/>
          <w:lang w:val="en"/>
        </w:rPr>
        <w:t>﻿</w:t>
      </w:r>
      <w:r w:rsidRPr="00732593">
        <w:rPr>
          <w:rFonts w:ascii="Franklin Gothic Book" w:hAnsi="Franklin Gothic Book" w:cs="Helvetica"/>
          <w:color w:val="333333"/>
          <w:sz w:val="21"/>
          <w:szCs w:val="21"/>
          <w:lang w:val="en"/>
        </w:rPr>
        <w:t>Copy of</w:t>
      </w:r>
      <w:r w:rsidRPr="00732593">
        <w:rPr>
          <w:rFonts w:ascii="Franklin Gothic Book" w:hAnsi="Franklin Gothic Book" w:cs="Franklin Gothic Book"/>
          <w:color w:val="333333"/>
          <w:sz w:val="21"/>
          <w:szCs w:val="21"/>
          <w:lang w:val="en"/>
        </w:rPr>
        <w:t> </w:t>
      </w:r>
      <w:hyperlink r:id="rId8" w:tgtFrame="_blank" w:history="1">
        <w:r w:rsidRPr="00732593">
          <w:rPr>
            <w:rStyle w:val="Hyperlink"/>
            <w:rFonts w:ascii="Franklin Gothic Book" w:hAnsi="Franklin Gothic Book" w:cs="Helvetica"/>
            <w:sz w:val="21"/>
            <w:szCs w:val="21"/>
            <w:lang w:val="en"/>
          </w:rPr>
          <w:t>USMLE</w:t>
        </w:r>
      </w:hyperlink>
      <w:r w:rsidRPr="00732593">
        <w:rPr>
          <w:rFonts w:ascii="Franklin Gothic Book" w:hAnsi="Franklin Gothic Book" w:cs="Helvetica"/>
          <w:color w:val="333333"/>
          <w:sz w:val="21"/>
          <w:szCs w:val="21"/>
          <w:lang w:val="en"/>
        </w:rPr>
        <w:t>/</w:t>
      </w:r>
      <w:hyperlink r:id="rId9" w:tgtFrame="_blank" w:history="1">
        <w:r w:rsidRPr="00732593">
          <w:rPr>
            <w:rStyle w:val="Hyperlink"/>
            <w:rFonts w:ascii="Franklin Gothic Book" w:hAnsi="Franklin Gothic Book" w:cs="Helvetica"/>
            <w:sz w:val="21"/>
            <w:szCs w:val="21"/>
            <w:lang w:val="en"/>
          </w:rPr>
          <w:t>COMLEX</w:t>
        </w:r>
      </w:hyperlink>
      <w:r w:rsidRPr="00732593">
        <w:rPr>
          <w:rFonts w:ascii="Franklin Gothic Book" w:hAnsi="Franklin Gothic Book" w:cs="Helvetica"/>
          <w:color w:val="333333"/>
          <w:sz w:val="21"/>
          <w:szCs w:val="21"/>
          <w:lang w:val="en"/>
        </w:rPr>
        <w:t> transcript (all three steps</w:t>
      </w:r>
      <w:r>
        <w:rPr>
          <w:rFonts w:ascii="Franklin Gothic Book" w:hAnsi="Franklin Gothic Book" w:cs="Helvetica"/>
          <w:color w:val="333333"/>
          <w:sz w:val="21"/>
          <w:szCs w:val="21"/>
          <w:lang w:val="en"/>
        </w:rPr>
        <w:t xml:space="preserve"> taken and </w:t>
      </w:r>
      <w:r w:rsidRPr="00732593">
        <w:rPr>
          <w:rFonts w:ascii="Franklin Gothic Book" w:hAnsi="Franklin Gothic Book" w:cs="Helvetica"/>
          <w:color w:val="333333"/>
          <w:sz w:val="21"/>
          <w:szCs w:val="21"/>
          <w:lang w:val="en"/>
        </w:rPr>
        <w:t>passed)</w:t>
      </w:r>
    </w:p>
    <w:p w14:paraId="71B5C5E2"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Three letters of recommendation:</w:t>
      </w:r>
    </w:p>
    <w:p w14:paraId="6575590C" w14:textId="77777777" w:rsidR="002428D4" w:rsidRPr="00732593" w:rsidRDefault="002428D4" w:rsidP="002428D4">
      <w:pPr>
        <w:numPr>
          <w:ilvl w:val="1"/>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One of which should be from the chairman or program training director of your program</w:t>
      </w:r>
    </w:p>
    <w:p w14:paraId="61E61B91" w14:textId="77777777" w:rsidR="002428D4" w:rsidRPr="00732593" w:rsidRDefault="002428D4" w:rsidP="002428D4">
      <w:pPr>
        <w:numPr>
          <w:ilvl w:val="1"/>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Letters must be on official letterhead</w:t>
      </w:r>
      <w:r>
        <w:rPr>
          <w:rFonts w:ascii="Franklin Gothic Book" w:hAnsi="Franklin Gothic Book" w:cs="Helvetica"/>
          <w:color w:val="333333"/>
          <w:sz w:val="21"/>
          <w:szCs w:val="21"/>
          <w:lang w:val="en"/>
        </w:rPr>
        <w:t>, signed</w:t>
      </w:r>
      <w:r w:rsidRPr="00732593">
        <w:rPr>
          <w:rFonts w:ascii="Franklin Gothic Book" w:hAnsi="Franklin Gothic Book" w:cs="Helvetica"/>
          <w:color w:val="333333"/>
          <w:sz w:val="21"/>
          <w:szCs w:val="21"/>
          <w:lang w:val="en"/>
        </w:rPr>
        <w:t xml:space="preserve"> and may not be older than six months</w:t>
      </w:r>
    </w:p>
    <w:p w14:paraId="53BC6D54"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Copy of medical school transcript</w:t>
      </w:r>
    </w:p>
    <w:p w14:paraId="7EBB1FAE" w14:textId="77777777" w:rsidR="002428D4" w:rsidRPr="00732593" w:rsidRDefault="002428D4" w:rsidP="002428D4">
      <w:pPr>
        <w:numPr>
          <w:ilvl w:val="0"/>
          <w:numId w:val="2"/>
        </w:numPr>
        <w:spacing w:before="100" w:beforeAutospacing="1" w:after="100" w:afterAutospacing="1"/>
        <w:rPr>
          <w:rFonts w:ascii="Franklin Gothic Book" w:hAnsi="Franklin Gothic Book" w:cs="Helvetica"/>
          <w:color w:val="333333"/>
          <w:sz w:val="21"/>
          <w:szCs w:val="21"/>
          <w:lang w:val="en"/>
        </w:rPr>
      </w:pPr>
      <w:r w:rsidRPr="00732593">
        <w:rPr>
          <w:rFonts w:ascii="Franklin Gothic Book" w:hAnsi="Franklin Gothic Book" w:cs="Helvetica"/>
          <w:color w:val="333333"/>
          <w:sz w:val="21"/>
          <w:szCs w:val="21"/>
          <w:lang w:val="en"/>
        </w:rPr>
        <w:t>ECFMG Certificate (applicable to international graduates)</w:t>
      </w:r>
    </w:p>
    <w:p w14:paraId="3CE209DE" w14:textId="46A154BA" w:rsidR="002428D4" w:rsidRDefault="002428D4" w:rsidP="002428D4">
      <w:pPr>
        <w:tabs>
          <w:tab w:val="left" w:pos="10890"/>
        </w:tabs>
        <w:ind w:left="-540" w:right="173"/>
        <w:rPr>
          <w:rFonts w:ascii="Franklin Gothic Book" w:hAnsi="Franklin Gothic Book" w:cs="Arial"/>
          <w:szCs w:val="22"/>
        </w:rPr>
      </w:pPr>
    </w:p>
    <w:p w14:paraId="0C7357BF" w14:textId="77777777" w:rsidR="002428D4" w:rsidRPr="00EA7DD2" w:rsidRDefault="002428D4" w:rsidP="002428D4">
      <w:pPr>
        <w:pStyle w:val="NoSpacing"/>
        <w:ind w:left="-540" w:right="173" w:hanging="360"/>
        <w:rPr>
          <w:rFonts w:ascii="Gadugi" w:hAnsi="Gadugi"/>
          <w:b/>
          <w:szCs w:val="22"/>
        </w:rPr>
      </w:pPr>
    </w:p>
    <w:p w14:paraId="3FF9DEE1" w14:textId="77777777" w:rsidR="002428D4" w:rsidRPr="00273BDB" w:rsidRDefault="002428D4" w:rsidP="002428D4">
      <w:pPr>
        <w:pStyle w:val="NoSpacing"/>
        <w:ind w:left="-540" w:right="173"/>
        <w:rPr>
          <w:rFonts w:ascii="Franklin Gothic Medium" w:hAnsi="Franklin Gothic Medium"/>
          <w:b/>
          <w:szCs w:val="22"/>
        </w:rPr>
      </w:pPr>
      <w:r w:rsidRPr="00273BDB">
        <w:rPr>
          <w:rFonts w:ascii="Franklin Gothic Medium" w:hAnsi="Franklin Gothic Medium"/>
          <w:b/>
          <w:szCs w:val="22"/>
        </w:rPr>
        <w:t>Please direct inquiries regarding the Hand Surgery Fellowship Program to:</w:t>
      </w:r>
    </w:p>
    <w:p w14:paraId="6FE822D2" w14:textId="77777777" w:rsidR="002428D4" w:rsidRPr="00273BDB" w:rsidRDefault="002428D4" w:rsidP="002428D4">
      <w:pPr>
        <w:pStyle w:val="NoSpacing"/>
        <w:ind w:left="-540" w:right="173"/>
        <w:rPr>
          <w:rFonts w:ascii="Franklin Gothic Book" w:hAnsi="Franklin Gothic Book"/>
          <w:szCs w:val="22"/>
        </w:rPr>
      </w:pPr>
      <w:r w:rsidRPr="00273BDB">
        <w:rPr>
          <w:rFonts w:ascii="Franklin Gothic Book" w:hAnsi="Franklin Gothic Book"/>
          <w:szCs w:val="22"/>
        </w:rPr>
        <w:t>A. Lee Osterman, M.D.</w:t>
      </w:r>
    </w:p>
    <w:p w14:paraId="378CBE43" w14:textId="77777777" w:rsidR="002428D4" w:rsidRPr="00273BDB" w:rsidRDefault="002428D4" w:rsidP="002428D4">
      <w:pPr>
        <w:pStyle w:val="NoSpacing"/>
        <w:ind w:left="-540" w:right="173"/>
        <w:rPr>
          <w:rFonts w:ascii="Franklin Gothic Book" w:hAnsi="Franklin Gothic Book"/>
          <w:szCs w:val="22"/>
        </w:rPr>
      </w:pPr>
      <w:r w:rsidRPr="00273BDB">
        <w:rPr>
          <w:rFonts w:ascii="Franklin Gothic Book" w:hAnsi="Franklin Gothic Book"/>
          <w:szCs w:val="22"/>
        </w:rPr>
        <w:t>c/o Kim Maglio, Fellowship Coordinator</w:t>
      </w:r>
    </w:p>
    <w:p w14:paraId="2D6BE071" w14:textId="77777777" w:rsidR="002428D4" w:rsidRPr="00273BDB" w:rsidRDefault="002428D4" w:rsidP="002428D4">
      <w:pPr>
        <w:pStyle w:val="NoSpacing"/>
        <w:ind w:left="-540" w:right="173"/>
        <w:rPr>
          <w:rFonts w:ascii="Franklin Gothic Book" w:hAnsi="Franklin Gothic Book"/>
          <w:i/>
          <w:szCs w:val="22"/>
        </w:rPr>
      </w:pPr>
      <w:r w:rsidRPr="00273BDB">
        <w:rPr>
          <w:rFonts w:ascii="Franklin Gothic Book" w:hAnsi="Franklin Gothic Book"/>
          <w:szCs w:val="22"/>
        </w:rPr>
        <w:t>Philadelphia Hand to Shoulder Center</w:t>
      </w:r>
    </w:p>
    <w:p w14:paraId="1E8E0933" w14:textId="77777777" w:rsidR="002428D4" w:rsidRPr="00273BDB" w:rsidRDefault="002428D4" w:rsidP="002428D4">
      <w:pPr>
        <w:pStyle w:val="NoSpacing"/>
        <w:ind w:left="-540" w:right="173"/>
        <w:rPr>
          <w:rFonts w:ascii="Franklin Gothic Book" w:hAnsi="Franklin Gothic Book"/>
          <w:szCs w:val="22"/>
        </w:rPr>
      </w:pPr>
      <w:r w:rsidRPr="00273BDB">
        <w:rPr>
          <w:rFonts w:ascii="Franklin Gothic Book" w:hAnsi="Franklin Gothic Book"/>
          <w:szCs w:val="22"/>
        </w:rPr>
        <w:t>834 Chestnut Street, Suite G-114</w:t>
      </w:r>
    </w:p>
    <w:p w14:paraId="4A039B34" w14:textId="77777777" w:rsidR="002428D4" w:rsidRPr="00273BDB" w:rsidRDefault="002428D4" w:rsidP="002428D4">
      <w:pPr>
        <w:pStyle w:val="NoSpacing"/>
        <w:ind w:left="-540" w:right="173"/>
        <w:rPr>
          <w:rFonts w:ascii="Franklin Gothic Book" w:hAnsi="Franklin Gothic Book"/>
          <w:szCs w:val="22"/>
        </w:rPr>
      </w:pPr>
      <w:r w:rsidRPr="00273BDB">
        <w:rPr>
          <w:rFonts w:ascii="Franklin Gothic Book" w:hAnsi="Franklin Gothic Book"/>
          <w:szCs w:val="22"/>
        </w:rPr>
        <w:t xml:space="preserve">Phone: (215) 521-3012 </w:t>
      </w:r>
      <w:r w:rsidRPr="00273BDB">
        <w:rPr>
          <w:rFonts w:ascii="Franklin Gothic Book" w:hAnsi="Franklin Gothic Book"/>
          <w:szCs w:val="22"/>
        </w:rPr>
        <w:sym w:font="Symbol" w:char="F0B7"/>
      </w:r>
      <w:r w:rsidRPr="00273BDB">
        <w:rPr>
          <w:rFonts w:ascii="Franklin Gothic Book" w:hAnsi="Franklin Gothic Book"/>
          <w:szCs w:val="22"/>
        </w:rPr>
        <w:t xml:space="preserve"> Fax: (215) 521-3002</w:t>
      </w:r>
    </w:p>
    <w:p w14:paraId="07660425" w14:textId="77777777" w:rsidR="002428D4" w:rsidRPr="00273BDB" w:rsidRDefault="002428D4" w:rsidP="002428D4">
      <w:pPr>
        <w:pStyle w:val="NoSpacing"/>
        <w:ind w:left="-540" w:right="173"/>
        <w:rPr>
          <w:rFonts w:ascii="Franklin Gothic Book" w:hAnsi="Franklin Gothic Book"/>
          <w:szCs w:val="22"/>
        </w:rPr>
      </w:pPr>
      <w:r w:rsidRPr="00273BDB">
        <w:rPr>
          <w:rFonts w:ascii="Franklin Gothic Book" w:hAnsi="Franklin Gothic Book"/>
          <w:szCs w:val="22"/>
        </w:rPr>
        <w:t xml:space="preserve">E-mail:  </w:t>
      </w:r>
      <w:hyperlink r:id="rId10" w:history="1">
        <w:r w:rsidRPr="00273BDB">
          <w:rPr>
            <w:rStyle w:val="Hyperlink"/>
            <w:rFonts w:ascii="Franklin Gothic Book" w:hAnsi="Franklin Gothic Book"/>
            <w:szCs w:val="22"/>
          </w:rPr>
          <w:t>kmaglio@handcenters.com</w:t>
        </w:r>
      </w:hyperlink>
    </w:p>
    <w:p w14:paraId="6FB9A248" w14:textId="77777777" w:rsidR="002428D4" w:rsidRPr="00273BDB" w:rsidRDefault="002428D4" w:rsidP="002428D4">
      <w:pPr>
        <w:ind w:left="-540" w:right="173"/>
        <w:rPr>
          <w:rFonts w:ascii="Franklin Gothic Book" w:hAnsi="Franklin Gothic Book" w:cs="Arial"/>
          <w:szCs w:val="22"/>
        </w:rPr>
      </w:pPr>
    </w:p>
    <w:p w14:paraId="3F938FC1" w14:textId="77777777" w:rsidR="002428D4" w:rsidRDefault="002428D4" w:rsidP="002428D4">
      <w:pPr>
        <w:ind w:left="-720" w:right="180"/>
        <w:rPr>
          <w:rFonts w:ascii="Times New Roman" w:hAnsi="Times New Roman"/>
          <w:sz w:val="24"/>
        </w:rPr>
      </w:pPr>
    </w:p>
    <w:p w14:paraId="550C575F" w14:textId="1AFEB2A9" w:rsidR="00143268" w:rsidRDefault="00143268" w:rsidP="002428D4"/>
    <w:sectPr w:rsidR="00143268" w:rsidSect="002428D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taneo BT">
    <w:altName w:val="Courier New"/>
    <w:charset w:val="00"/>
    <w:family w:val="script"/>
    <w:pitch w:val="variable"/>
    <w:sig w:usb0="00000007" w:usb1="00000000" w:usb2="00000000" w:usb3="00000000" w:csb0="0000001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3958"/>
    <w:multiLevelType w:val="multilevel"/>
    <w:tmpl w:val="3F340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7425A"/>
    <w:multiLevelType w:val="singleLevel"/>
    <w:tmpl w:val="4BB24100"/>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D4"/>
    <w:rsid w:val="00005145"/>
    <w:rsid w:val="00012CF0"/>
    <w:rsid w:val="000146C0"/>
    <w:rsid w:val="00014D87"/>
    <w:rsid w:val="00021DA7"/>
    <w:rsid w:val="000345E9"/>
    <w:rsid w:val="00042329"/>
    <w:rsid w:val="00042877"/>
    <w:rsid w:val="00050517"/>
    <w:rsid w:val="00067D66"/>
    <w:rsid w:val="00070808"/>
    <w:rsid w:val="000A00A6"/>
    <w:rsid w:val="000A1BB2"/>
    <w:rsid w:val="000B00D0"/>
    <w:rsid w:val="000B4C28"/>
    <w:rsid w:val="000B5CA7"/>
    <w:rsid w:val="000B7B68"/>
    <w:rsid w:val="000C0CD1"/>
    <w:rsid w:val="000C466F"/>
    <w:rsid w:val="000C7779"/>
    <w:rsid w:val="000D54FA"/>
    <w:rsid w:val="000D564D"/>
    <w:rsid w:val="000F0DB3"/>
    <w:rsid w:val="00114324"/>
    <w:rsid w:val="00117EAB"/>
    <w:rsid w:val="00123F95"/>
    <w:rsid w:val="00134F65"/>
    <w:rsid w:val="00140A17"/>
    <w:rsid w:val="00143268"/>
    <w:rsid w:val="001508DE"/>
    <w:rsid w:val="0015564F"/>
    <w:rsid w:val="00160EB0"/>
    <w:rsid w:val="00162B92"/>
    <w:rsid w:val="00162F38"/>
    <w:rsid w:val="00170EBD"/>
    <w:rsid w:val="00185653"/>
    <w:rsid w:val="0019294C"/>
    <w:rsid w:val="001A2AF1"/>
    <w:rsid w:val="001A4395"/>
    <w:rsid w:val="001A4764"/>
    <w:rsid w:val="001B49AF"/>
    <w:rsid w:val="001C156B"/>
    <w:rsid w:val="001E06F2"/>
    <w:rsid w:val="001E5C8D"/>
    <w:rsid w:val="001F10C4"/>
    <w:rsid w:val="002016BB"/>
    <w:rsid w:val="002174EB"/>
    <w:rsid w:val="0022573B"/>
    <w:rsid w:val="002340E7"/>
    <w:rsid w:val="002428D4"/>
    <w:rsid w:val="0024487E"/>
    <w:rsid w:val="00244AE5"/>
    <w:rsid w:val="00245CA5"/>
    <w:rsid w:val="00250855"/>
    <w:rsid w:val="00270A65"/>
    <w:rsid w:val="002712EB"/>
    <w:rsid w:val="00275536"/>
    <w:rsid w:val="0027617C"/>
    <w:rsid w:val="0028462F"/>
    <w:rsid w:val="00287446"/>
    <w:rsid w:val="002B4CC2"/>
    <w:rsid w:val="002C2B4B"/>
    <w:rsid w:val="002C51B4"/>
    <w:rsid w:val="002D0E6D"/>
    <w:rsid w:val="002D30E5"/>
    <w:rsid w:val="002D50EE"/>
    <w:rsid w:val="002D666B"/>
    <w:rsid w:val="002E5CFF"/>
    <w:rsid w:val="002F6F30"/>
    <w:rsid w:val="003047D5"/>
    <w:rsid w:val="0031117C"/>
    <w:rsid w:val="00312AC5"/>
    <w:rsid w:val="00315FB1"/>
    <w:rsid w:val="00324C13"/>
    <w:rsid w:val="00347D3C"/>
    <w:rsid w:val="00350998"/>
    <w:rsid w:val="00350E75"/>
    <w:rsid w:val="00357C53"/>
    <w:rsid w:val="003707A4"/>
    <w:rsid w:val="00372088"/>
    <w:rsid w:val="00391794"/>
    <w:rsid w:val="0039778B"/>
    <w:rsid w:val="003A222C"/>
    <w:rsid w:val="003A2B82"/>
    <w:rsid w:val="003C1630"/>
    <w:rsid w:val="003C7B80"/>
    <w:rsid w:val="003E02CE"/>
    <w:rsid w:val="003E5FBD"/>
    <w:rsid w:val="003F085B"/>
    <w:rsid w:val="003F7A1D"/>
    <w:rsid w:val="00420304"/>
    <w:rsid w:val="00420972"/>
    <w:rsid w:val="00427CF0"/>
    <w:rsid w:val="00432F05"/>
    <w:rsid w:val="00433FB0"/>
    <w:rsid w:val="0046030B"/>
    <w:rsid w:val="00464858"/>
    <w:rsid w:val="004662EB"/>
    <w:rsid w:val="0047189C"/>
    <w:rsid w:val="00472F11"/>
    <w:rsid w:val="00486484"/>
    <w:rsid w:val="00491979"/>
    <w:rsid w:val="004A6BBA"/>
    <w:rsid w:val="004D4E34"/>
    <w:rsid w:val="004E0F6F"/>
    <w:rsid w:val="004E5F04"/>
    <w:rsid w:val="004F6893"/>
    <w:rsid w:val="00510B8A"/>
    <w:rsid w:val="00515416"/>
    <w:rsid w:val="00515E67"/>
    <w:rsid w:val="0052188D"/>
    <w:rsid w:val="00522BC6"/>
    <w:rsid w:val="0053138E"/>
    <w:rsid w:val="00534535"/>
    <w:rsid w:val="005455C0"/>
    <w:rsid w:val="00564242"/>
    <w:rsid w:val="00567271"/>
    <w:rsid w:val="005A097C"/>
    <w:rsid w:val="005C3235"/>
    <w:rsid w:val="005D2266"/>
    <w:rsid w:val="005D7CF8"/>
    <w:rsid w:val="005E1804"/>
    <w:rsid w:val="005F79B2"/>
    <w:rsid w:val="00602D8A"/>
    <w:rsid w:val="006149B9"/>
    <w:rsid w:val="00621B13"/>
    <w:rsid w:val="00623D08"/>
    <w:rsid w:val="0062708C"/>
    <w:rsid w:val="006408EF"/>
    <w:rsid w:val="00642378"/>
    <w:rsid w:val="00645D51"/>
    <w:rsid w:val="00646DD6"/>
    <w:rsid w:val="00655B3F"/>
    <w:rsid w:val="00665143"/>
    <w:rsid w:val="00671840"/>
    <w:rsid w:val="006814DF"/>
    <w:rsid w:val="00692DB1"/>
    <w:rsid w:val="006935DD"/>
    <w:rsid w:val="00693975"/>
    <w:rsid w:val="006960DD"/>
    <w:rsid w:val="006A139D"/>
    <w:rsid w:val="006B74E5"/>
    <w:rsid w:val="006B756E"/>
    <w:rsid w:val="006C4CE2"/>
    <w:rsid w:val="006C6733"/>
    <w:rsid w:val="006C7186"/>
    <w:rsid w:val="006D64A2"/>
    <w:rsid w:val="006E390A"/>
    <w:rsid w:val="006E5116"/>
    <w:rsid w:val="006E645D"/>
    <w:rsid w:val="006F17EE"/>
    <w:rsid w:val="006F5762"/>
    <w:rsid w:val="006F6CC5"/>
    <w:rsid w:val="006F781C"/>
    <w:rsid w:val="006F78BE"/>
    <w:rsid w:val="00711BE6"/>
    <w:rsid w:val="00712086"/>
    <w:rsid w:val="007152E3"/>
    <w:rsid w:val="007410DF"/>
    <w:rsid w:val="0075458D"/>
    <w:rsid w:val="00757DCC"/>
    <w:rsid w:val="00760E6D"/>
    <w:rsid w:val="00770D4A"/>
    <w:rsid w:val="00787C45"/>
    <w:rsid w:val="007B25C0"/>
    <w:rsid w:val="007B2B85"/>
    <w:rsid w:val="007C3791"/>
    <w:rsid w:val="007F5B66"/>
    <w:rsid w:val="008006BA"/>
    <w:rsid w:val="00800F0C"/>
    <w:rsid w:val="008043AD"/>
    <w:rsid w:val="00814241"/>
    <w:rsid w:val="008149FC"/>
    <w:rsid w:val="0082141B"/>
    <w:rsid w:val="00833CA0"/>
    <w:rsid w:val="008354A2"/>
    <w:rsid w:val="00851701"/>
    <w:rsid w:val="008963A2"/>
    <w:rsid w:val="008A1389"/>
    <w:rsid w:val="008A1ADF"/>
    <w:rsid w:val="008A1D59"/>
    <w:rsid w:val="008B6942"/>
    <w:rsid w:val="008E7F06"/>
    <w:rsid w:val="008F06DF"/>
    <w:rsid w:val="00927DBD"/>
    <w:rsid w:val="009347B8"/>
    <w:rsid w:val="00934B9E"/>
    <w:rsid w:val="00940958"/>
    <w:rsid w:val="0095120B"/>
    <w:rsid w:val="009543D1"/>
    <w:rsid w:val="009627B8"/>
    <w:rsid w:val="00967791"/>
    <w:rsid w:val="00990DB3"/>
    <w:rsid w:val="009B28BF"/>
    <w:rsid w:val="009D4959"/>
    <w:rsid w:val="009E437A"/>
    <w:rsid w:val="009F37A5"/>
    <w:rsid w:val="00A16EDC"/>
    <w:rsid w:val="00A243A7"/>
    <w:rsid w:val="00A30A07"/>
    <w:rsid w:val="00A37AD7"/>
    <w:rsid w:val="00A45E4D"/>
    <w:rsid w:val="00A627F5"/>
    <w:rsid w:val="00A7028C"/>
    <w:rsid w:val="00A7450F"/>
    <w:rsid w:val="00A85A3A"/>
    <w:rsid w:val="00AA235B"/>
    <w:rsid w:val="00AB42F1"/>
    <w:rsid w:val="00AD0739"/>
    <w:rsid w:val="00AF2A35"/>
    <w:rsid w:val="00AF5332"/>
    <w:rsid w:val="00B25DC5"/>
    <w:rsid w:val="00B343BC"/>
    <w:rsid w:val="00B40D41"/>
    <w:rsid w:val="00B40D50"/>
    <w:rsid w:val="00B4101B"/>
    <w:rsid w:val="00B50615"/>
    <w:rsid w:val="00B53C82"/>
    <w:rsid w:val="00B63103"/>
    <w:rsid w:val="00B65E0D"/>
    <w:rsid w:val="00B67603"/>
    <w:rsid w:val="00B67FF1"/>
    <w:rsid w:val="00B74A4A"/>
    <w:rsid w:val="00B84B93"/>
    <w:rsid w:val="00B84F1A"/>
    <w:rsid w:val="00B97A59"/>
    <w:rsid w:val="00BA1C2C"/>
    <w:rsid w:val="00BA5381"/>
    <w:rsid w:val="00BA539D"/>
    <w:rsid w:val="00BC1DD7"/>
    <w:rsid w:val="00BC4083"/>
    <w:rsid w:val="00BC56F9"/>
    <w:rsid w:val="00BD0CF6"/>
    <w:rsid w:val="00BD446C"/>
    <w:rsid w:val="00C07A99"/>
    <w:rsid w:val="00C14569"/>
    <w:rsid w:val="00C2208D"/>
    <w:rsid w:val="00C23C04"/>
    <w:rsid w:val="00C42B53"/>
    <w:rsid w:val="00C51760"/>
    <w:rsid w:val="00C57A6A"/>
    <w:rsid w:val="00C57B4C"/>
    <w:rsid w:val="00C70156"/>
    <w:rsid w:val="00C701E5"/>
    <w:rsid w:val="00C7261B"/>
    <w:rsid w:val="00C8323B"/>
    <w:rsid w:val="00C84526"/>
    <w:rsid w:val="00C853DA"/>
    <w:rsid w:val="00C977DB"/>
    <w:rsid w:val="00CB40CA"/>
    <w:rsid w:val="00CB54C9"/>
    <w:rsid w:val="00CE430F"/>
    <w:rsid w:val="00CE4C1C"/>
    <w:rsid w:val="00CE7EBC"/>
    <w:rsid w:val="00D24724"/>
    <w:rsid w:val="00D319E7"/>
    <w:rsid w:val="00D37C60"/>
    <w:rsid w:val="00D40714"/>
    <w:rsid w:val="00D46855"/>
    <w:rsid w:val="00D6695F"/>
    <w:rsid w:val="00D6724C"/>
    <w:rsid w:val="00D67BCB"/>
    <w:rsid w:val="00D8391E"/>
    <w:rsid w:val="00D9642A"/>
    <w:rsid w:val="00D96C97"/>
    <w:rsid w:val="00DB1D67"/>
    <w:rsid w:val="00DB65FE"/>
    <w:rsid w:val="00DC2EFF"/>
    <w:rsid w:val="00DC3AFF"/>
    <w:rsid w:val="00DD3B29"/>
    <w:rsid w:val="00DD4929"/>
    <w:rsid w:val="00DE371D"/>
    <w:rsid w:val="00E07076"/>
    <w:rsid w:val="00E23800"/>
    <w:rsid w:val="00E25A10"/>
    <w:rsid w:val="00E330D5"/>
    <w:rsid w:val="00E41286"/>
    <w:rsid w:val="00E43360"/>
    <w:rsid w:val="00E43B3E"/>
    <w:rsid w:val="00E710BC"/>
    <w:rsid w:val="00E761DE"/>
    <w:rsid w:val="00E8092B"/>
    <w:rsid w:val="00E83B8C"/>
    <w:rsid w:val="00E85CB8"/>
    <w:rsid w:val="00E90BE0"/>
    <w:rsid w:val="00EA1372"/>
    <w:rsid w:val="00EA61CC"/>
    <w:rsid w:val="00EC766D"/>
    <w:rsid w:val="00ED5F0E"/>
    <w:rsid w:val="00ED7B49"/>
    <w:rsid w:val="00EE1C30"/>
    <w:rsid w:val="00F159B4"/>
    <w:rsid w:val="00F1788B"/>
    <w:rsid w:val="00F2145E"/>
    <w:rsid w:val="00F2272D"/>
    <w:rsid w:val="00F24DE7"/>
    <w:rsid w:val="00F272DC"/>
    <w:rsid w:val="00F2797F"/>
    <w:rsid w:val="00F34EC0"/>
    <w:rsid w:val="00F42EA8"/>
    <w:rsid w:val="00F4648C"/>
    <w:rsid w:val="00F51115"/>
    <w:rsid w:val="00F513D5"/>
    <w:rsid w:val="00F53725"/>
    <w:rsid w:val="00F57606"/>
    <w:rsid w:val="00F603EC"/>
    <w:rsid w:val="00F66C97"/>
    <w:rsid w:val="00F66EBB"/>
    <w:rsid w:val="00F7633A"/>
    <w:rsid w:val="00F82FC2"/>
    <w:rsid w:val="00F836CD"/>
    <w:rsid w:val="00F9255D"/>
    <w:rsid w:val="00F928A1"/>
    <w:rsid w:val="00FA15FF"/>
    <w:rsid w:val="00FE49D9"/>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BE9A"/>
  <w15:chartTrackingRefBased/>
  <w15:docId w15:val="{31592568-C6B2-4EF3-B64C-980A99AF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8D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8D4"/>
    <w:rPr>
      <w:color w:val="0563C1" w:themeColor="hyperlink"/>
      <w:u w:val="single"/>
    </w:rPr>
  </w:style>
  <w:style w:type="paragraph" w:styleId="NoSpacing">
    <w:name w:val="No Spacing"/>
    <w:uiPriority w:val="1"/>
    <w:qFormat/>
    <w:rsid w:val="002428D4"/>
    <w:pPr>
      <w:spacing w:after="0" w:line="240" w:lineRule="auto"/>
    </w:pPr>
    <w:rPr>
      <w:rFonts w:ascii="Arial" w:eastAsia="Times New Roman" w:hAnsi="Arial" w:cs="Times New Roman"/>
      <w:szCs w:val="24"/>
    </w:rPr>
  </w:style>
  <w:style w:type="paragraph" w:styleId="BodyText">
    <w:name w:val="Body Text"/>
    <w:basedOn w:val="Normal"/>
    <w:link w:val="BodyTextChar"/>
    <w:uiPriority w:val="99"/>
    <w:unhideWhenUsed/>
    <w:rsid w:val="002428D4"/>
    <w:pPr>
      <w:spacing w:after="120"/>
    </w:pPr>
  </w:style>
  <w:style w:type="character" w:customStyle="1" w:styleId="BodyTextChar">
    <w:name w:val="Body Text Char"/>
    <w:basedOn w:val="DefaultParagraphFont"/>
    <w:link w:val="BodyText"/>
    <w:uiPriority w:val="99"/>
    <w:rsid w:val="002428D4"/>
    <w:rPr>
      <w:rFonts w:ascii="Arial" w:eastAsia="Times New Roman" w:hAnsi="Arial" w:cs="Times New Roman"/>
      <w:szCs w:val="24"/>
    </w:rPr>
  </w:style>
  <w:style w:type="paragraph" w:styleId="Title">
    <w:name w:val="Title"/>
    <w:basedOn w:val="Normal"/>
    <w:link w:val="TitleChar"/>
    <w:qFormat/>
    <w:rsid w:val="002428D4"/>
    <w:pPr>
      <w:jc w:val="center"/>
    </w:pPr>
    <w:rPr>
      <w:rFonts w:ascii="Cataneo BT" w:hAnsi="Cataneo BT"/>
      <w:sz w:val="36"/>
      <w:szCs w:val="20"/>
    </w:rPr>
  </w:style>
  <w:style w:type="character" w:customStyle="1" w:styleId="TitleChar">
    <w:name w:val="Title Char"/>
    <w:basedOn w:val="DefaultParagraphFont"/>
    <w:link w:val="Title"/>
    <w:rsid w:val="002428D4"/>
    <w:rPr>
      <w:rFonts w:ascii="Cataneo BT" w:eastAsia="Times New Roman" w:hAnsi="Cataneo BT"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mle.org/" TargetMode="External"/><Relationship Id="rId3" Type="http://schemas.openxmlformats.org/officeDocument/2006/relationships/settings" Target="settings.xml"/><Relationship Id="rId7" Type="http://schemas.openxmlformats.org/officeDocument/2006/relationships/hyperlink" Target="https://myaccount.assh.org/FellowshipApp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sh.org/For-Physicians/Get-Involved/Fellowship-Director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maglio@handcenters.com" TargetMode="External"/><Relationship Id="rId4" Type="http://schemas.openxmlformats.org/officeDocument/2006/relationships/webSettings" Target="webSettings.xml"/><Relationship Id="rId9" Type="http://schemas.openxmlformats.org/officeDocument/2006/relationships/hyperlink" Target="https://www.nb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Maglio</dc:creator>
  <cp:keywords/>
  <dc:description/>
  <cp:lastModifiedBy>Kim Maglio</cp:lastModifiedBy>
  <cp:revision>1</cp:revision>
  <dcterms:created xsi:type="dcterms:W3CDTF">2021-09-07T15:48:00Z</dcterms:created>
  <dcterms:modified xsi:type="dcterms:W3CDTF">2021-09-07T15:58:00Z</dcterms:modified>
</cp:coreProperties>
</file>